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4CF2E" w14:textId="02F7D2A4" w:rsidR="004A337D" w:rsidRDefault="004A337D" w:rsidP="008261B3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fr-FR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fr-FR" w:eastAsia="tr-TR"/>
          <w14:ligatures w14:val="none"/>
        </w:rPr>
        <w:drawing>
          <wp:inline distT="0" distB="0" distL="0" distR="0" wp14:anchorId="1575097B" wp14:editId="71BD371A">
            <wp:extent cx="5756910" cy="1214120"/>
            <wp:effectExtent l="0" t="0" r="0" b="5080"/>
            <wp:docPr id="5578596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DF37" w14:textId="011B9DE3" w:rsidR="008261B3" w:rsidRPr="004A337D" w:rsidRDefault="008261B3" w:rsidP="008261B3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fr-FR" w:eastAsia="tr-TR"/>
          <w14:ligatures w14:val="none"/>
        </w:rPr>
        <w:t>Dictionnaire explicatif sur la réalité virtuelle, augmentée et mixte</w:t>
      </w:r>
    </w:p>
    <w:p w14:paraId="6CDA3A10" w14:textId="15713FD1" w:rsidR="008261B3" w:rsidRPr="004A337D" w:rsidRDefault="008261B3" w:rsidP="008261B3">
      <w:pPr>
        <w:spacing w:after="0" w:line="240" w:lineRule="auto"/>
        <w:jc w:val="center"/>
        <w:outlineLvl w:val="2"/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fr-FR" w:eastAsia="tr-TR"/>
          <w14:ligatures w14:val="none"/>
        </w:rPr>
        <w:t>Pour les établissements d'enseignement et de formation professionnels (EFP) – Niveaux 4 et 5 du CEC</w:t>
      </w:r>
    </w:p>
    <w:p w14:paraId="0AF26609" w14:textId="3B8884D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2DCB5621" w14:textId="1A8A0257" w:rsidR="008261B3" w:rsidRPr="004A337D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fr-FR" w:eastAsia="tr-TR"/>
        </w:rPr>
      </w:pPr>
      <w:r w:rsidRPr="004A337D">
        <w:rPr>
          <w:rFonts w:eastAsia="Times New Roman"/>
          <w:b/>
          <w:bCs/>
          <w:sz w:val="22"/>
          <w:szCs w:val="22"/>
          <w:lang w:val="fr-FR" w:eastAsia="tr-TR"/>
        </w:rPr>
        <w:t>PREMIÈRE PARTIE – FONDEMENTS DES TECHNOLOGIES IMMERSIVES</w:t>
      </w:r>
    </w:p>
    <w:p w14:paraId="6CB3ECE7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1. Réalité virtuelle (RV)</w:t>
      </w:r>
    </w:p>
    <w:p w14:paraId="4D944D9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 environnement tridimensionnel entièrement généré par ordinateur où les utilisateurs peuvent interagir comme s'ils étaient physiquement présents.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Exemple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 étudiant en mécatronique utilise virtuellement une machine à commande numérique.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Objectif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permettre une formation sûre, reproductible et économique.</w:t>
      </w:r>
    </w:p>
    <w:p w14:paraId="73D5A4DC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4D721E88" w14:textId="2552C829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2. Réalité augmentée (RA)</w:t>
      </w:r>
    </w:p>
    <w:p w14:paraId="2E0A1E79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Ajoute des couches numériques (texte, objets 3D, indications) au monde physique via téléphones, tablettes ou lunettes de réalité augmentée.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Utilisation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Affiche des schémas de câblage directement sur un tableau électrique.</w:t>
      </w:r>
    </w:p>
    <w:p w14:paraId="5210EB4A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553FE458" w14:textId="66226F33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3. Réalité mixte (RM)</w:t>
      </w:r>
    </w:p>
    <w:p w14:paraId="0F27DC6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Intègre des éléments réels et virtuels pour qu'ils interagissent en temps réel.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Exemple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actionner une vanne réelle modifie la pression indiquée par un manomètre virtuel.</w:t>
      </w:r>
    </w:p>
    <w:p w14:paraId="45E873D9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073E8255" w14:textId="6E1F6812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4. Réalité étendue (XR)</w:t>
      </w:r>
    </w:p>
    <w:p w14:paraId="041AAB7C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Terme générique englobant la VR, la RA, la RM et les futurs formats immersifs.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Signification : le terme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« XR » est souvent utilisé dans les politiques éducatives de l’UE pour décrire les technologies d’apprentissage immersif.</w:t>
      </w:r>
    </w:p>
    <w:p w14:paraId="047203FD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0E3154CB" w14:textId="01B128AC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5. Immersion</w:t>
      </w:r>
    </w:p>
    <w:p w14:paraId="158EB1B0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L’état psychologique d’être « à l’intérieur » de l’environnement numérique. Influencé par les images, les sons et l’interactivité.</w:t>
      </w:r>
    </w:p>
    <w:p w14:paraId="64C1F710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1E435A6C" w14:textId="250FA88D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6. Présence</w:t>
      </w:r>
    </w:p>
    <w:p w14:paraId="18F09E8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La perception par l'utilisateur que le monde virtuel est authentique. Elle est atteinte lorsque le cerveau accepte les stimuli virtuels comme étant réels.</w:t>
      </w:r>
    </w:p>
    <w:p w14:paraId="4D9124B7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61FE6AD8" w14:textId="00300735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7. Interactivité</w:t>
      </w:r>
    </w:p>
    <w:p w14:paraId="7855DD72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Le degré de capacité des utilisateurs à manipuler ou à influencer l'environnement.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Une forte interactivité engendre un engagement plus profond et de meilleurs résultats d'apprentissage.</w:t>
      </w:r>
    </w:p>
    <w:p w14:paraId="5E265628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111D5DB8" w14:textId="543A5D9E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8. Réalisme et fidélité</w:t>
      </w:r>
    </w:p>
    <w:p w14:paraId="2EA126B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La fidélité des graphismes, de la physique et du son par rapport au monde réel est essentielle.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Les simulations </w:t>
      </w:r>
      <w:proofErr w:type="spell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haute fidélité</w:t>
      </w:r>
      <w:proofErr w:type="spellEnd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sont indispensables dans la pratique professionnelle.</w:t>
      </w:r>
    </w:p>
    <w:p w14:paraId="21644322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7756661C" w14:textId="7FC41B9D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9. Environnement virtuel (EV)</w:t>
      </w:r>
    </w:p>
    <w:p w14:paraId="48982C25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lastRenderedPageBreak/>
        <w:t>L'espace numérique 3D dans lequel se déroule l'interaction — salles, outils ou machines modélisés à des fins de formation.</w:t>
      </w:r>
    </w:p>
    <w:p w14:paraId="51A6D1A6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10E2578B" w14:textId="1E7034D0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10. Vidéo à 360 degrés</w:t>
      </w:r>
    </w:p>
    <w:p w14:paraId="365B509F" w14:textId="45DABA6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Images filmées à 360° grâce à des caméras spécialisées. Les apprenants peuvent regarder autour d'eux librement, mais ne peuvent pas se déplacer. Idéal pour les visites d'entreprises.</w:t>
      </w:r>
    </w:p>
    <w:p w14:paraId="6830A7A5" w14:textId="7BD20318" w:rsidR="008261B3" w:rsidRPr="004A337D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fr-FR" w:eastAsia="tr-TR"/>
        </w:rPr>
      </w:pPr>
      <w:r w:rsidRPr="004A337D">
        <w:rPr>
          <w:rFonts w:eastAsia="Times New Roman"/>
          <w:b/>
          <w:bCs/>
          <w:sz w:val="22"/>
          <w:szCs w:val="22"/>
          <w:lang w:val="fr-FR" w:eastAsia="tr-TR"/>
        </w:rPr>
        <w:t>PARTIE II – COMPOSANTS ET TECHNOLOGIES DE BASE</w:t>
      </w:r>
    </w:p>
    <w:p w14:paraId="2D9C5483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11. Casque de réalité virtuelle (HMD)</w:t>
      </w:r>
    </w:p>
    <w:p w14:paraId="6162EAD2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 écran portable affichant des images légèrement différentes à chaque œil, créant ainsi une perception de la profondeur.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 xml:space="preserve">Exemples : Meta Quest, HTC </w:t>
      </w:r>
      <w:proofErr w:type="gramStart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Vive ,</w:t>
      </w:r>
      <w:proofErr w:type="gram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Pico Neo.</w:t>
      </w:r>
    </w:p>
    <w:p w14:paraId="44B69CD1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2AD77433" w14:textId="732DF255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12. Contrôleurs</w:t>
      </w:r>
    </w:p>
    <w:p w14:paraId="2691904F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Dispositifs portables ou à suivi de mouvement permettant l'interaction — saisir, appuyer ou pointer.</w:t>
      </w:r>
    </w:p>
    <w:p w14:paraId="309A5215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395A00FD" w14:textId="2CAAD42B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13. Systèmes de suivi</w:t>
      </w:r>
    </w:p>
    <w:p w14:paraId="4CE4BF0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Matériel et logiciel de localisation de la position/orientation de l'utilisateur.</w:t>
      </w:r>
    </w:p>
    <w:p w14:paraId="7E815691" w14:textId="77777777" w:rsidR="008261B3" w:rsidRPr="004A337D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De l'intérieur vers l'extérieur 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des caméras intégrées analysent l'environnement.</w:t>
      </w:r>
    </w:p>
    <w:p w14:paraId="42E2EF83" w14:textId="77777777" w:rsidR="008261B3" w:rsidRPr="004A337D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De l'extérieur vers l'intérieur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des capteurs externes surveillent la position du casque.</w:t>
      </w:r>
    </w:p>
    <w:p w14:paraId="165188B3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170B51BB" w14:textId="2B4BCF04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14. Capteurs et caméras</w:t>
      </w:r>
    </w:p>
    <w:p w14:paraId="284B1DF2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Capturez les gestes, les mouvements oculaires ou les objets du monde réel pour les intégrer aux scènes de réalité virtuelle.</w:t>
      </w:r>
    </w:p>
    <w:p w14:paraId="060519F4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64C88A6E" w14:textId="50F5F000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15. Retour haptique</w:t>
      </w:r>
    </w:p>
    <w:p w14:paraId="7C737CA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Retour tactile (vibrations, pression, température) pour une expérience réaliste.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En médecine vétérinaire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utilisé pour la prise en main des machines-outils ou la pratique chirurgicale.</w:t>
      </w:r>
    </w:p>
    <w:p w14:paraId="6F98F02C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75829CBC" w14:textId="0CC152FA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16. Audio spatial</w:t>
      </w:r>
    </w:p>
    <w:p w14:paraId="2EC3D8CD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Un son 3D qui change avec les mouvements de la tête, améliorant la perception spatiale dans les espaces virtuels.</w:t>
      </w:r>
    </w:p>
    <w:p w14:paraId="70DBB8A2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2A60F7BB" w14:textId="5942C065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17. Champ de vision (FOV)</w:t>
      </w:r>
    </w:p>
    <w:p w14:paraId="650C90CE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Étendue angulaire de l'espace virtuel visible.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Champ de vision large ≈ plus de réalisme.</w:t>
      </w:r>
    </w:p>
    <w:p w14:paraId="17B6797E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2E1C20CE" w14:textId="384705CE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18. Fréquence d'images</w:t>
      </w:r>
    </w:p>
    <w:p w14:paraId="08233CE1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Nombre d'images par seconde (Hz). Les fréquences plus élevées (≥ 90 Hz) réduisent le mal des transports.</w:t>
      </w:r>
    </w:p>
    <w:p w14:paraId="45750653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4AE34680" w14:textId="4E5F9F74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19. Rendu</w:t>
      </w:r>
    </w:p>
    <w:p w14:paraId="0C14704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Processus de conversion de modèles 3D en images. Le rendu en temps réel permet des mouvements fluides en réalité virtuelle.</w:t>
      </w:r>
    </w:p>
    <w:p w14:paraId="1A29983C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0723E3C2" w14:textId="3580682F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20. Moteurs de jeu</w:t>
      </w:r>
    </w:p>
    <w:p w14:paraId="06E5310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Bases logicielles pour le développement d'applications VR/AR (Unity, </w:t>
      </w:r>
      <w:proofErr w:type="spellStart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Unreal</w:t>
      </w:r>
      <w:proofErr w:type="spell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Engine). Gestion de la physique, de l'éclairage et des interactions utilisateur.</w:t>
      </w:r>
    </w:p>
    <w:p w14:paraId="55E1E8C7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219722E1" w14:textId="48C20260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21. Modélisation 3D</w:t>
      </w:r>
    </w:p>
    <w:p w14:paraId="3E21C7D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lastRenderedPageBreak/>
        <w:t>Création de représentations numériques d'outils ou de machines via Blender, SolidWorks, SimLab Composer.</w:t>
      </w:r>
    </w:p>
    <w:p w14:paraId="1DC46DE6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30FC3C21" w14:textId="56ABF435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22. Texturage et éclairage</w:t>
      </w:r>
    </w:p>
    <w:p w14:paraId="579B7A3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Attribuer des matériaux de surface, des reflets et des ombres pour accroître le réalisme.</w:t>
      </w:r>
    </w:p>
    <w:p w14:paraId="3195E078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02AD04C6" w14:textId="13B8BF76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23. Animation</w:t>
      </w:r>
    </w:p>
    <w:p w14:paraId="429CE384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Appliquer le mouvement aux modèles (par exemple, des engrenages en rotation ou un écoulement de fluide) afin que les apprenants visualisent les processus dynamiques.</w:t>
      </w:r>
    </w:p>
    <w:p w14:paraId="3B583363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17D112A7" w14:textId="5DD123D3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24. Moteur de simulation</w:t>
      </w:r>
    </w:p>
    <w:p w14:paraId="4AC5570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gramStart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</w:t>
      </w:r>
      <w:proofErr w:type="gram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comportements physiques (forces, collisions) qui rendent les scénarios d'entraînement crédibles.</w:t>
      </w:r>
    </w:p>
    <w:p w14:paraId="54715F1E" w14:textId="77777777" w:rsidR="001E497E" w:rsidRPr="004A337D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0FA87087" w14:textId="41B83FB8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25. Rendu en nuage</w:t>
      </w:r>
    </w:p>
    <w:p w14:paraId="4BF19B5F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Les serveurs distants gèrent les graphismes complexes et diffusent les scènes de réalité virtuelle vers des appareils locaux moins puissants.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Avantage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accessible aux établissements scolaires disposant d’un budget matériel limité.</w:t>
      </w:r>
    </w:p>
    <w:p w14:paraId="43773467" w14:textId="42CD98B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F222EFB" w14:textId="78078EEF" w:rsidR="008261B3" w:rsidRPr="004A337D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fr-FR" w:eastAsia="tr-TR"/>
        </w:rPr>
      </w:pPr>
      <w:r w:rsidRPr="004A337D">
        <w:rPr>
          <w:rFonts w:eastAsia="Times New Roman"/>
          <w:b/>
          <w:bCs/>
          <w:sz w:val="22"/>
          <w:szCs w:val="22"/>
          <w:lang w:val="fr-FR" w:eastAsia="tr-TR"/>
        </w:rPr>
        <w:t>PARTIE III – APPRENTISSAGE IMMERSIF ET APPLICATIONS PÉDAGOGIQUES</w:t>
      </w:r>
    </w:p>
    <w:p w14:paraId="6D712BAC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26. Apprentissage immersif</w:t>
      </w:r>
    </w:p>
    <w:p w14:paraId="29A5532E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Une méthode pédagogique qui place les élèves dans des situations réalistes afin qu'ils apprennent par l'expérience et non par la mémorisation.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Exemple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élèves accèdent à un chantier virtuel pour identifier les risques liés à la sécurité.</w:t>
      </w:r>
    </w:p>
    <w:p w14:paraId="4674E28E" w14:textId="5503563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D242912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27. Apprentissage expérientiel</w:t>
      </w:r>
    </w:p>
    <w:p w14:paraId="3F4855F4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Apprentissage par l'expérience directe, la réflexion et la correction.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Avantage de la réalité virtuelle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permet la répétition en toute sécurité jusqu'à la maîtrise – idéal pour le soudage, l'électricité ou la chimie.</w:t>
      </w:r>
    </w:p>
    <w:p w14:paraId="5516573E" w14:textId="7C106641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51DCB0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28. Apprentissage par scénarios</w:t>
      </w:r>
    </w:p>
    <w:p w14:paraId="73039048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Une méthode pédagogique utilisant des tâches structurées et réalistes.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Les apprenants évoluent dans un scénario virtuel, prennent des décisions et en observent les conséquences.</w:t>
      </w:r>
    </w:p>
    <w:p w14:paraId="6AC2FCD6" w14:textId="1C2FD4B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56A801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29. Apprentissage par problèmes (APP)</w:t>
      </w:r>
    </w:p>
    <w:p w14:paraId="71C2120E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Dans le cadre d'une simulation, les étudiants sont confrontés à un problème ouvert et collaborent pour le résoudre.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Cette activité favorise le travail d'équipe, l'analyse et la créativité.</w:t>
      </w:r>
    </w:p>
    <w:p w14:paraId="3D3B9966" w14:textId="7200F35B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278B0B4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30. Laboratoire virtuel</w:t>
      </w:r>
    </w:p>
    <w:p w14:paraId="5B1FAA4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 laboratoire informatique qui reproduit des expériences et des outils.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Utilisations en formation professionnelle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mélange de produits chimiques, mesures électriques, diagnostic automobile.</w:t>
      </w:r>
    </w:p>
    <w:p w14:paraId="68D44B2B" w14:textId="2984D9B4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354A79C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31. Formation par simulation</w:t>
      </w:r>
    </w:p>
    <w:p w14:paraId="51AED03B" w14:textId="0B4A0BCB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Mise en pratique des opérations techniques dans un modèle numérique du lieu de travail.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 xml:space="preserve">Permet de mesurer la précision, le temps et </w:t>
      </w:r>
      <w:r w:rsidR="001E497E"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comportements en matière de sécurité.</w:t>
      </w:r>
    </w:p>
    <w:p w14:paraId="3A7748FE" w14:textId="68A09AB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D37FEC9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32. Transfert de compétences</w:t>
      </w:r>
    </w:p>
    <w:p w14:paraId="3836159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lastRenderedPageBreak/>
        <w:t xml:space="preserve">Le processus par lequel les compétences acquises en réalité virtuelle se traduisent en performances concrètes.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 xml:space="preserve">Les simulations </w:t>
      </w:r>
      <w:proofErr w:type="spellStart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haute fidélité</w:t>
      </w:r>
      <w:proofErr w:type="spell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permettent un meilleur transfert.</w:t>
      </w:r>
    </w:p>
    <w:p w14:paraId="0DE676DB" w14:textId="745D486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D6A69DA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33. Formation à la sécurité</w:t>
      </w:r>
    </w:p>
    <w:p w14:paraId="566BB62C" w14:textId="1B0314B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Recrée en toute sécurité des situations dangereuses (incendie, chute de hauteur, fuite de produits chimiques) en réalité virtuelle. Les apprenants expérimentent de manière interactive les gestes de premiers secours.</w:t>
      </w:r>
    </w:p>
    <w:p w14:paraId="7D3897FD" w14:textId="39AEBDE1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7F2BB539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34. Modules de maintenance et de réparation</w:t>
      </w:r>
    </w:p>
    <w:p w14:paraId="4AD456B3" w14:textId="03EFDDED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Guides numériques pas à pas expliquant comment entretenir les machines. Utiles dans les programmes de mécanique, d'électricité et de mécatronique.</w:t>
      </w:r>
    </w:p>
    <w:p w14:paraId="4F0EE8C5" w14:textId="7FB7385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A049BF2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35. Formation médicale et sanitaire</w:t>
      </w:r>
    </w:p>
    <w:p w14:paraId="6DDF463D" w14:textId="3265AF10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Utilisée pour l'étude de l'anatomie, les interventions chirurgicales et la communication avec les patients, la réalité augmentée permet de visualiser les organes internes sur de véritables mannequins.</w:t>
      </w:r>
    </w:p>
    <w:p w14:paraId="29967C43" w14:textId="32F8D55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D29D19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36. Tourisme et patrimoine culturel</w:t>
      </w:r>
    </w:p>
    <w:p w14:paraId="185B1B2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Les élèves explorent des musées, des hôtels ou des sites archéologiques virtuels.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Exemple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une visite en 3D des églises rupestres de Cappadoce ou une simulation d’hôtel virtuel.</w:t>
      </w:r>
    </w:p>
    <w:p w14:paraId="7A2D5399" w14:textId="0F1C665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7ED09C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37. Formation dans les secteurs automobile et aéronautique</w:t>
      </w:r>
    </w:p>
    <w:p w14:paraId="1B9CA7B4" w14:textId="63C35400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simulateurs reproduisent fidèlement les mécanismes de conduite ou de vol. Ils permettent de réduire les coûts de carburant et les risques tout en développant les compétences opérationnelles.</w:t>
      </w:r>
    </w:p>
    <w:p w14:paraId="63DA75C3" w14:textId="4F8F9A6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EE49DB8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38. Enseignement de la construction et de l'architecture</w:t>
      </w:r>
    </w:p>
    <w:p w14:paraId="33837A8E" w14:textId="113563DB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superpositions en réalité augmentée permettent de visualiser les plans de structure sur les chantiers. La réalité virtuelle permet des visites virtuelles grandeur nature des plans numériques.</w:t>
      </w:r>
    </w:p>
    <w:p w14:paraId="560163D7" w14:textId="53237075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E60092C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39. Formation aux énergies renouvelables</w:t>
      </w:r>
    </w:p>
    <w:p w14:paraId="154C9D3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installations virtuelles d'éoliennes ou de panneaux solaires permettent d'apprendre la maintenance sans prototypes coûteux.</w:t>
      </w:r>
    </w:p>
    <w:p w14:paraId="37377A8E" w14:textId="119E08D5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66568E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40. Laboratoires de fabrication et d'industrie 4.0</w:t>
      </w:r>
    </w:p>
    <w:p w14:paraId="5B778060" w14:textId="08FD986D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usines virtuelles simulent les chaînes de montage, la robotique et les capteurs. Elles aident les apprenants à comprendre l'automatisation et le flux de données.</w:t>
      </w:r>
    </w:p>
    <w:p w14:paraId="1284BDC4" w14:textId="722F9FA0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970C858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41. Collaboration à distance</w:t>
      </w:r>
    </w:p>
    <w:p w14:paraId="46C29E07" w14:textId="653D1354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Plusieurs utilisateurs se connectent au même espace virtuel depuis différents endroits. Utilisé dans le cadre de projets Erasmus+ ou de laboratoires inter-établissements.</w:t>
      </w:r>
    </w:p>
    <w:p w14:paraId="33354604" w14:textId="03CD3324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DCBC84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42. Salles de classe virtuelles et espaces de réunion</w:t>
      </w:r>
    </w:p>
    <w:p w14:paraId="2DCEB71D" w14:textId="000EF4E4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enseignants et les élèves interagissent via des avatars. Cela favorise l'engagement lors de l'enseignement en ligne ou hybride.</w:t>
      </w:r>
    </w:p>
    <w:p w14:paraId="6E53A847" w14:textId="58D586A6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A6B9658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43. Ludification</w:t>
      </w:r>
    </w:p>
    <w:p w14:paraId="2C736CD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Utiliser des éléments de jeu (points, badges, classements) pour renforcer la motivation et la persévérance.</w:t>
      </w:r>
    </w:p>
    <w:p w14:paraId="6323106D" w14:textId="129B748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33A18C3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44. Micro-apprentissage</w:t>
      </w:r>
    </w:p>
    <w:p w14:paraId="76D4D1A5" w14:textId="355125E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Modules de réalité virtuelle courts et ciblés (5 à 10 minutes) axés sur une seule compétence. Idéaux pour les sessions de remise à niveau et l'apprentissage mobile.</w:t>
      </w:r>
    </w:p>
    <w:p w14:paraId="5D7B9ADB" w14:textId="70D17D69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9F09D6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45. Apprentissage adaptatif en réalité virtuelle</w:t>
      </w:r>
    </w:p>
    <w:p w14:paraId="4ED323BA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 système analyse les performances des apprenants et ajuste automatiquement la difficulté grâce à des algorithmes d'IA.</w:t>
      </w:r>
    </w:p>
    <w:p w14:paraId="150E6FF6" w14:textId="02BBCC7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5E9FE97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46. Commentaires et évaluation</w:t>
      </w:r>
    </w:p>
    <w:p w14:paraId="5CD8D8F8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Les systèmes de réalité virtuelle fournissent un retour d'information immédiat sur les performances : indicateurs de </w:t>
      </w:r>
      <w:proofErr w:type="gramStart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couleur ,</w:t>
      </w:r>
      <w:proofErr w:type="gram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scores ou tableaux de bord pour les superviseurs.</w:t>
      </w:r>
    </w:p>
    <w:p w14:paraId="06089470" w14:textId="05270CB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2334736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47. Analyse des apprentissages</w:t>
      </w:r>
    </w:p>
    <w:p w14:paraId="543F90C6" w14:textId="25EAAE5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Collecte des données telles que le temps d'exécution, le nombre d'erreurs et la direction du regard. Aide les enseignants à personnaliser leur enseignement.</w:t>
      </w:r>
    </w:p>
    <w:p w14:paraId="25A1D193" w14:textId="372E33DD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BF1BF7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48. L'éducation axée sur les compétences</w:t>
      </w:r>
    </w:p>
    <w:p w14:paraId="144BABAD" w14:textId="0D8FDD8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La formation immersive est axée sur des compétences et des objectifs d'apprentissage définis, et non uniquement sur la théorie. Elle favorise la reconnaissance des acquis par le biais de </w:t>
      </w:r>
      <w:proofErr w:type="spellStart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microcertifications</w:t>
      </w:r>
      <w:proofErr w:type="spell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3605C518" w14:textId="0288885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666FADE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49. Apprentissage virtuel</w:t>
      </w:r>
    </w:p>
    <w:p w14:paraId="07B2E5A0" w14:textId="43A3EA8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apprenants découvrent virtuellement les routines spécifiques au poste avant les stages physiques. Cela les prépare aux attentes de l'entreprise.</w:t>
      </w:r>
    </w:p>
    <w:p w14:paraId="751FEFD5" w14:textId="0268478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540ADD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50. Modèles d'apprentissage mixte</w:t>
      </w:r>
    </w:p>
    <w:p w14:paraId="5785A8FA" w14:textId="2399E4A4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Ce programme combine cours en salle, théorie en ligne et pratique en réalité virtuelle/augmentée. Il offre flexibilité et variété tout en préservant la profondeur de l'apprentissage.</w:t>
      </w:r>
    </w:p>
    <w:p w14:paraId="3DB05750" w14:textId="3C926D5D" w:rsidR="008261B3" w:rsidRPr="004A337D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fr-FR" w:eastAsia="tr-TR"/>
        </w:rPr>
      </w:pPr>
      <w:r w:rsidRPr="004A337D">
        <w:rPr>
          <w:rFonts w:eastAsia="Times New Roman"/>
          <w:b/>
          <w:bCs/>
          <w:sz w:val="22"/>
          <w:szCs w:val="22"/>
          <w:lang w:val="fr-FR" w:eastAsia="tr-TR"/>
        </w:rPr>
        <w:t>PARTIE IV – L’INDUSTRIE 4.0 ET LA TRANSFORMATION NUMÉRIQUE</w:t>
      </w:r>
    </w:p>
    <w:p w14:paraId="31125F6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51. Industrie 4.0</w:t>
      </w:r>
    </w:p>
    <w:p w14:paraId="28E27C89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Désigne la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quatrième révolution </w:t>
      </w:r>
      <w:proofErr w:type="gram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industrielle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,</w:t>
      </w:r>
      <w:proofErr w:type="gram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caractérisée par les usines intelligentes, l'automatisation, l'Internet des objets et les jumeaux numériques.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Rôle de la réalité virtuelle et de la réalité augmentée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elles servent à visualiser les flux de travail, à former les opérateurs et à simuler les chaînes de montage.</w:t>
      </w:r>
    </w:p>
    <w:p w14:paraId="13D05B41" w14:textId="587A586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B498B07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52. Usine intelligente</w:t>
      </w:r>
    </w:p>
    <w:p w14:paraId="0F67712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 environnement de production automatisé où les machines et les systèmes communiquent par le biais de capteurs et de données.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Les simulations en réalité virtuelle apprennent aux étudiants à surveiller et à optimiser ces systèmes.</w:t>
      </w:r>
    </w:p>
    <w:p w14:paraId="0E6C7DF9" w14:textId="689F776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732971A7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53. Système </w:t>
      </w:r>
      <w:proofErr w:type="spell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cyberphysique</w:t>
      </w:r>
      <w:proofErr w:type="spellEnd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(CPS)</w:t>
      </w:r>
    </w:p>
    <w:p w14:paraId="17F9F65A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Une combinaison de composants physiques (machines, robots) et d'éléments numériques (logiciels, IA).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Exemple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un robot contrôlé via un tableau de bord de réalité virtuelle avec retour d'information en temps réel.</w:t>
      </w:r>
    </w:p>
    <w:p w14:paraId="6B6C96B6" w14:textId="48B3DB5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FDEB0EA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54. Jumeau numérique</w:t>
      </w:r>
    </w:p>
    <w:p w14:paraId="5D35D0F4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Une réplique numérique en temps réel d'un objet ou d'un processus réel, mise à jour en continu grâce aux données de capteurs.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Utilisation dans la formation professionnelle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permet aux apprenants d'observer, de prédire et de contrôler virtuellement les performances d'une machine.</w:t>
      </w:r>
    </w:p>
    <w:p w14:paraId="749E1992" w14:textId="36F38D26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7047FCA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55. Internet des objets (</w:t>
      </w:r>
      <w:proofErr w:type="spell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IdO</w:t>
      </w:r>
      <w:proofErr w:type="spellEnd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)</w:t>
      </w:r>
    </w:p>
    <w:p w14:paraId="14B5AF2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lastRenderedPageBreak/>
        <w:t xml:space="preserve">Réseau d'appareils connectés échangeant des données via Internet.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Exemple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des capteurs sur des équipements industriels transmettent des informations à une application de maintenance en réalité augmentée.</w:t>
      </w:r>
    </w:p>
    <w:p w14:paraId="190D1C19" w14:textId="387AC924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26FBB603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56. Intelligence artificielle (IA) en réalité étendue (XR)</w:t>
      </w:r>
    </w:p>
    <w:p w14:paraId="21825D25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L'IA renforce le réalisme, automatise le système de notation et anime des personnages virtuels intelligents qui réagissent aux actions des utilisateurs.</w:t>
      </w:r>
    </w:p>
    <w:p w14:paraId="213C15EE" w14:textId="598337DA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9221BD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57. Apprentissage automatique (ML)</w:t>
      </w:r>
    </w:p>
    <w:p w14:paraId="4C939CF0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Sous-ensemble de l'IA permettant aux systèmes de s'améliorer automatiquement grâce à l'expérience.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Utilisation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systèmes d'évaluation en réalité virtuelle qui « apprennent » à reconnaître les performances d'experts.</w:t>
      </w:r>
    </w:p>
    <w:p w14:paraId="55F8911B" w14:textId="1A0294D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BE3A48E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58. Robotique et automatisation</w:t>
      </w:r>
    </w:p>
    <w:p w14:paraId="272CBD12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La réalité augmentée et la réalité virtuelle permettent d'enseigner la programmation robotique, la planification des mouvements et les procédures de sécurité sans robots physiques.</w:t>
      </w:r>
    </w:p>
    <w:p w14:paraId="7A5E1B13" w14:textId="7015C6F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741A94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59. Fabrication additive (impression 3D)</w:t>
      </w:r>
    </w:p>
    <w:p w14:paraId="7D08E37C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Construction des composants couche par couche.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Les visualisations en réalité augmentée montrent les structures internes ; les environnements de réalité virtuelle permettent de se familiariser avec la configuration et le calibrage de l’imprimante.</w:t>
      </w:r>
    </w:p>
    <w:p w14:paraId="590BF731" w14:textId="0E7FB68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B17096A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60. Logiciel de simulation</w:t>
      </w:r>
    </w:p>
    <w:p w14:paraId="7DD0EF9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Des applications comme </w:t>
      </w:r>
      <w:proofErr w:type="spellStart"/>
      <w:proofErr w:type="gram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AnyLogic</w:t>
      </w:r>
      <w:proofErr w:type="spellEnd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,</w:t>
      </w:r>
      <w:proofErr w:type="gram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Simulink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ou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SimLab Composer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sont utilisées pour modéliser des systèmes réels.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Les apprenants expérimentent numériquement avant d'utiliser de véritables machines.</w:t>
      </w:r>
    </w:p>
    <w:p w14:paraId="538443A7" w14:textId="548ADC3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42448BE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61. Informatique en nuage</w:t>
      </w:r>
    </w:p>
    <w:p w14:paraId="4F076A2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Fourniture de ressources informatiques (serveurs, stockage, rendu VR) via Internet.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Permet aux centres de formation professionnelle d'héberger des fichiers 3D volumineux et d'organiser des sessions de réalité virtuelle à distance.</w:t>
      </w:r>
    </w:p>
    <w:p w14:paraId="6A803ECB" w14:textId="6E2F357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4F5EFC6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62. Visualisation des données en XR</w:t>
      </w:r>
    </w:p>
    <w:p w14:paraId="79FC6CB2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Représentation d'informations complexes (températures, pressions, sorties) par le biais de graphiques 3D dans un espace virtuel.</w:t>
      </w:r>
    </w:p>
    <w:p w14:paraId="63E2ECD6" w14:textId="24242B3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3A4B778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63. Cadres de compétences numériques</w:t>
      </w:r>
    </w:p>
    <w:p w14:paraId="311F356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Les référentiels DigComp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et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ESCO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 l'UE décrivent les compétences en technologies numériques et constituent des outils de référence pour les programmes de formation XR.</w:t>
      </w:r>
    </w:p>
    <w:p w14:paraId="154FD2B0" w14:textId="1A9AD45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252547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64. Cadre européen des certifications (CEC)</w:t>
      </w:r>
    </w:p>
    <w:p w14:paraId="1B806C92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Définit huit niveaux d'apprentissage fondés sur les connaissances, les compétences et les responsabilités.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Le niveau 4 (groupe cible) correspond aux programmes techniques et professionnels.</w:t>
      </w:r>
    </w:p>
    <w:p w14:paraId="28D1EE1D" w14:textId="40D0F50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8A8968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65. Cartographie des compétences</w:t>
      </w:r>
    </w:p>
    <w:p w14:paraId="16A41B54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Relier les résultats spécifiques de la formation en réalité virtuelle aux profils professionnels à l'aide des descripteurs EQF ou ESCO.</w:t>
      </w:r>
    </w:p>
    <w:p w14:paraId="30B92E46" w14:textId="2B541AA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B30F537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66. Maintenance augmentée</w:t>
      </w:r>
    </w:p>
    <w:p w14:paraId="303C2B41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La réalité augmentée guide les techniciens lors des opérations de maintenance grâce à des superpositions numériques étape par étape, réduisant ainsi les temps d'arrêt.</w:t>
      </w:r>
    </w:p>
    <w:p w14:paraId="0F542226" w14:textId="54904D9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29AED4D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67. Assistance à distance via la réalité augmentée</w:t>
      </w:r>
    </w:p>
    <w:p w14:paraId="3328D995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experts peuvent visualiser ce que voit le technicien et annoter la vue en direct, offrant ainsi des conseils à distance.</w:t>
      </w:r>
    </w:p>
    <w:p w14:paraId="413004EB" w14:textId="3EFD858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A397267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68. Fil numérique</w:t>
      </w:r>
    </w:p>
    <w:p w14:paraId="38E6BAC0" w14:textId="32873D7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Traçabilité complète des données, de la conception du produit à son exploitation. Les visualisations en réalité virtuelle aident les étudiants à suivre ce cycle de vie.</w:t>
      </w:r>
    </w:p>
    <w:p w14:paraId="06972FB8" w14:textId="1EF8668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710E62C2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69. Capteurs intelligents</w:t>
      </w:r>
    </w:p>
    <w:p w14:paraId="4FEFA02A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Dispositifs mesurant des variables physiques et transmettant des données à des environnements XR.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Exemple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un capteur envoie des données de couple affichées sur un indicateur virtuel.</w:t>
      </w:r>
    </w:p>
    <w:p w14:paraId="36E0567B" w14:textId="3A833F9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76283C0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70. Informatique de périphérie</w:t>
      </w:r>
    </w:p>
    <w:p w14:paraId="79653922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Traitement des données au plus près de leur source plutôt que dans le cloud.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Utilisation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Réduction des délais dans les applications de fabrication en réalité augmentée.</w:t>
      </w:r>
    </w:p>
    <w:p w14:paraId="3B4DCC21" w14:textId="582C1E55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29CF4B7" w14:textId="7304FC86" w:rsidR="008261B3" w:rsidRPr="004A337D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fr-FR" w:eastAsia="tr-TR"/>
        </w:rPr>
      </w:pPr>
      <w:r w:rsidRPr="004A337D">
        <w:rPr>
          <w:rFonts w:eastAsia="Times New Roman"/>
          <w:b/>
          <w:bCs/>
          <w:sz w:val="22"/>
          <w:szCs w:val="22"/>
          <w:lang w:val="fr-FR" w:eastAsia="tr-TR"/>
        </w:rPr>
        <w:t>PARTIE V – CONCEPTION, DÉVELOPPEMENT ET MÉTHODOLOGIE PÉDAGOGIQUE</w:t>
      </w:r>
    </w:p>
    <w:p w14:paraId="4A64EB71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71. Conception pédagogique</w:t>
      </w:r>
    </w:p>
    <w:p w14:paraId="1CA93B8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Processus structuré de création d'expériences d'apprentissage efficaces.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En XR, cela signifie concevoir des tâches interactives permettant d'atteindre des objectifs d'apprentissage clairs.</w:t>
      </w:r>
    </w:p>
    <w:p w14:paraId="235D459E" w14:textId="21589964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C44923E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72. Modèle ADDIE</w:t>
      </w:r>
    </w:p>
    <w:p w14:paraId="7DAB382D" w14:textId="323DB15D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Cadre en cinq étapes :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Analyser – Concevoir – Développer – Mettre en œuvre – </w:t>
      </w:r>
      <w:proofErr w:type="gram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Évaluer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  <w:proofErr w:type="gram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Chaque phase garantit un développement systématique des leçons de réalité virtuelle/augmentée.</w:t>
      </w:r>
    </w:p>
    <w:p w14:paraId="2C970684" w14:textId="5F015CC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8E1CCA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73. Modèle SAM (Approximation successive)</w:t>
      </w:r>
    </w:p>
    <w:p w14:paraId="4974B5D9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Une approche agile privilégiant les prototypes rapides et les retours des utilisateurs plutôt que les longues phases de planification.</w:t>
      </w:r>
    </w:p>
    <w:p w14:paraId="1D7132DB" w14:textId="52513B1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AB8BA0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74. </w:t>
      </w:r>
      <w:proofErr w:type="spell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Storyboarding</w:t>
      </w:r>
      <w:proofErr w:type="spellEnd"/>
    </w:p>
    <w:p w14:paraId="3BC64AEE" w14:textId="79FE135D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Plan visuel décrivant les scènes, les interactions et les dialogues avant la production en réalité virtuelle. Prévient les erreurs de conception et assure la fluidité pédagogique.</w:t>
      </w:r>
    </w:p>
    <w:p w14:paraId="41356DDE" w14:textId="115605A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9C4BC9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75. Gestion de la charge cognitive</w:t>
      </w:r>
    </w:p>
    <w:p w14:paraId="4B837F4A" w14:textId="7C9D7DCB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Il est essentiel de veiller à ne pas surcharger les apprenants d'informations. En réalité étendue (XR), privilégiez des instructions claires, un code couleur et des modules courts.</w:t>
      </w:r>
    </w:p>
    <w:p w14:paraId="0EB70796" w14:textId="2C22C48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EAAC6D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76. Conception de l'interface utilisateur (UI)</w:t>
      </w:r>
    </w:p>
    <w:p w14:paraId="189A9BD8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Création de menus, d'icônes et d'éléments de navigation intuitifs visibles dans l'espace 3D.</w:t>
      </w:r>
    </w:p>
    <w:p w14:paraId="7E59655D" w14:textId="4CD992F5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6928DF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77. Conception de l'expérience utilisateur (UX)</w:t>
      </w:r>
    </w:p>
    <w:p w14:paraId="7F5CBC81" w14:textId="49877A1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L'accent est mis sur le confort, la clarté et l'engagement. </w:t>
      </w:r>
      <w:r w:rsidR="001E497E"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Des transitions fluides et des interactions naturelles favorisent la mémorisation.</w:t>
      </w:r>
    </w:p>
    <w:p w14:paraId="23B88C2A" w14:textId="51E791C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79E5DEE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78. Accessibilité</w:t>
      </w:r>
    </w:p>
    <w:p w14:paraId="02A628B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Adaptation des contenus immersifs aux personnes handicapées grâce aux sous-titres, aux légendes et aux commandes vocales.</w:t>
      </w:r>
    </w:p>
    <w:p w14:paraId="3B754083" w14:textId="3BD051CA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C38AC60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79. Inclusivité</w:t>
      </w:r>
    </w:p>
    <w:p w14:paraId="45398DA1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lastRenderedPageBreak/>
        <w:t>Concevoir un contenu représentatif de la diversité des utilisateurs, en veillant à ce que chacun se sente représenté et bienvenu.</w:t>
      </w:r>
    </w:p>
    <w:p w14:paraId="4BFB4084" w14:textId="41DE8BB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0E6D86E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80. Localisation</w:t>
      </w:r>
    </w:p>
    <w:p w14:paraId="3309AA9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Traduire les interfaces, les instructions et les fichiers audio dans les langues locales afin de soutenir les classes multiculturelles.</w:t>
      </w:r>
    </w:p>
    <w:p w14:paraId="14E1FFEF" w14:textId="11A2194A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D241EB9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81. Tests et débogage</w:t>
      </w:r>
    </w:p>
    <w:p w14:paraId="2DBB6574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Détecter les problèmes techniques ou d'utilisabilité avant le déploiement en classe.</w:t>
      </w:r>
    </w:p>
    <w:p w14:paraId="092FE4D1" w14:textId="12B0D565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D69D8F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82. Mise en œuvre du projet pilote</w:t>
      </w:r>
    </w:p>
    <w:p w14:paraId="30B4D6DE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Test à petite échelle d'un module de réalité virtuelle auprès d'un groupe restreint afin de recueillir des commentaires pour l'améliorer.</w:t>
      </w:r>
    </w:p>
    <w:p w14:paraId="24A3CE67" w14:textId="24F74F4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B32116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83. Évaluation formative</w:t>
      </w:r>
    </w:p>
    <w:p w14:paraId="0AD23094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Évaluation continue pendant le développement ; garantit que les objectifs d'apprentissage restent alignés sur les résultats.</w:t>
      </w:r>
    </w:p>
    <w:p w14:paraId="3C9E4BEC" w14:textId="3EA9D4A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FD37261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84. Évaluation sommative</w:t>
      </w:r>
    </w:p>
    <w:p w14:paraId="0DD7BE52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Évaluation finale après la fin du projet ; mesure l'efficacité et l'impact de l'apprentissage immersif.</w:t>
      </w:r>
    </w:p>
    <w:p w14:paraId="28AD036B" w14:textId="144FCD6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068D91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85. Boucle de rétroaction</w:t>
      </w:r>
    </w:p>
    <w:p w14:paraId="215E250C" w14:textId="0E757A2D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Cycle d'observation des performances des utilisateurs, d'analyse des données et d'amélioration du contenu. Élément essentiel de l'amélioration continue de la qualité.</w:t>
      </w:r>
    </w:p>
    <w:p w14:paraId="33C00C56" w14:textId="1D97C3B1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9A603F3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86. Mesure des résultats d'apprentissage</w:t>
      </w:r>
    </w:p>
    <w:p w14:paraId="20F270C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Méthodes quantitatives et qualitatives (scores, observations, analyses) utilisées pour déterminer l'acquisition des compétences.</w:t>
      </w:r>
    </w:p>
    <w:p w14:paraId="0FDD1A33" w14:textId="4BDCC95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042C7D5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87. Intégration avec les systèmes de gestion de l'apprentissage (LMS)</w:t>
      </w:r>
    </w:p>
    <w:p w14:paraId="0CF8FDCA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Connecter les modules XR à Moodle ou Canvas pour enregistrer la participation, les scores et les certificats numériques.</w:t>
      </w:r>
    </w:p>
    <w:p w14:paraId="472CE5D4" w14:textId="7025FDC0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2079DFBE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88. Micro-certifications et badges</w:t>
      </w:r>
    </w:p>
    <w:p w14:paraId="7E893ACF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Petits certificats numériques attestant des compétences spécifiques acquises grâce à la formation XR.</w:t>
      </w:r>
    </w:p>
    <w:p w14:paraId="71A21FA4" w14:textId="7C84B07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73A4CDF0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89. Formation des enseignants en réalité étendue</w:t>
      </w:r>
    </w:p>
    <w:p w14:paraId="147D57A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Des programmes de perfectionnement professionnel permettant aux éducateurs de créer, gérer et évaluer des leçons de réalité virtuelle/augmentée.</w:t>
      </w:r>
    </w:p>
    <w:p w14:paraId="2798E8C1" w14:textId="097215C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025FF58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90. Collaboration avec les partenaires industriels</w:t>
      </w:r>
    </w:p>
    <w:p w14:paraId="3CC19488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Développement conjoint de modules XR reflétant les procédures réelles du lieu de travail, améliorant la pertinence et l'employabilité.</w:t>
      </w:r>
    </w:p>
    <w:p w14:paraId="1B52B8FD" w14:textId="40E54F3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F8F8831" w14:textId="4A96BBA6" w:rsidR="008261B3" w:rsidRPr="004A337D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fr-FR" w:eastAsia="tr-TR"/>
        </w:rPr>
      </w:pPr>
      <w:r w:rsidRPr="004A337D">
        <w:rPr>
          <w:rFonts w:eastAsia="Times New Roman"/>
          <w:b/>
          <w:bCs/>
          <w:sz w:val="22"/>
          <w:szCs w:val="22"/>
          <w:lang w:val="fr-FR" w:eastAsia="tr-TR"/>
        </w:rPr>
        <w:t>PARTIE VI – ÉTHIQUE, SÉCURITÉ, DURABILITÉ ET IMPACT SOCIAL</w:t>
      </w:r>
    </w:p>
    <w:p w14:paraId="5068A82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91. Éthique numérique</w:t>
      </w:r>
    </w:p>
    <w:p w14:paraId="5A08A129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Principes moraux guidant une utilisation responsable des technologies XR.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 xml:space="preserve">Cela implique la transparence, le consentement de l'utilisateur et la prévention de l'utilisation abusive des données personnelles.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Contexte de l'enseignement et de la formation professionnels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les enseignants doivent s'assurer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lastRenderedPageBreak/>
        <w:t>que les simulations ne portent pas atteinte à la vie privée et ne présentent aucun contenu préjudiciable.</w:t>
      </w:r>
    </w:p>
    <w:p w14:paraId="181B816E" w14:textId="13A9B3DD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72412323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92. Confidentialité et protection des données</w:t>
      </w:r>
    </w:p>
    <w:p w14:paraId="47EDEF2C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Les casques de réalité étendue (XR) et les logiciels XR peuvent collecter des informations sensibles (mouvements oculaires, données biométriques, géolocalisation).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 xml:space="preserve">Ils doivent être conformes au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RGPD de </w:t>
      </w:r>
      <w:proofErr w:type="gram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l'UE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  <w:proofErr w:type="gram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Les apprenants doivent être informés des données collectées et de leur finalité.</w:t>
      </w:r>
    </w:p>
    <w:p w14:paraId="0DFD55C3" w14:textId="7065CF9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ACFC719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93. Sécurité psychologique</w:t>
      </w:r>
    </w:p>
    <w:p w14:paraId="2015D8D5" w14:textId="27251760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La réalité virtuelle peut être intense ; certains apprenants peuvent ressentir du stress ou un malaise. Les formateurs doivent surveiller les réactions et concevoir des simulations émotionnellement sécurisantes.</w:t>
      </w:r>
    </w:p>
    <w:p w14:paraId="012C398D" w14:textId="0CDAD24B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8A8855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94. Règlement sur la santé et la sécurité</w:t>
      </w:r>
    </w:p>
    <w:p w14:paraId="1410B134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Les étudiants doivent utiliser les équipements XR sous supervision et dans des limites physiques clairement définies.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Recommandation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zone de sécurité de 2 × 2 mètres par utilisateur ; pauses régulières toutes les 20 à 30 minutes.</w:t>
      </w:r>
    </w:p>
    <w:p w14:paraId="5F6ADF42" w14:textId="41C23E5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2203D47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95. Ergonomie et confort</w:t>
      </w:r>
    </w:p>
    <w:p w14:paraId="07FB719E" w14:textId="40EA946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Un casque bien ajusté, des sangles réglables et un bon équilibrage réduisent la fatigue. Les enseignants doivent enseigner la posture correcte pour une utilisation prolongée.</w:t>
      </w:r>
    </w:p>
    <w:p w14:paraId="54426256" w14:textId="53DD96A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1C34FF7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96. Mal des transports (</w:t>
      </w:r>
      <w:proofErr w:type="spell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cybermalaise</w:t>
      </w:r>
      <w:proofErr w:type="spellEnd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)</w:t>
      </w:r>
    </w:p>
    <w:p w14:paraId="0CDF7E97" w14:textId="1EFAAD4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Un effet secondaire fréquent dû à une discordance </w:t>
      </w:r>
      <w:proofErr w:type="spellStart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visuo</w:t>
      </w:r>
      <w:proofErr w:type="spell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-vestibulaire. Il est atténué par une fréquence d'images élevée, un horizon stable et des séances courtes.</w:t>
      </w:r>
    </w:p>
    <w:p w14:paraId="750821BF" w14:textId="76EA17E0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40393B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97. Bien-être numérique</w:t>
      </w:r>
    </w:p>
    <w:p w14:paraId="2847EDDD" w14:textId="12E7314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Entretenir une relation saine avec la technologie. Encourager les pauses, un temps d'écran équilibré et les interactions humaines en complément des études en réalité virtuelle.</w:t>
      </w:r>
    </w:p>
    <w:p w14:paraId="6A7D0B34" w14:textId="0DA2F2F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A23B483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98. Accessibilité et inclusion</w:t>
      </w:r>
    </w:p>
    <w:p w14:paraId="26D0F1A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Garantir l’accès à la réalité étendue à tous les élèves, y compris ceux en situation de handicap, grâce à des interfaces adaptatives, la narration ou la commande vocale.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Exemple :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vidéos de sécurité sous-titrées ou retour tactile pour les élèves malvoyants.</w:t>
      </w:r>
    </w:p>
    <w:p w14:paraId="38D2D135" w14:textId="3F4F107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AB0B3A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99. Égalité des genres dans l'éducation XR</w:t>
      </w:r>
    </w:p>
    <w:p w14:paraId="37E9AA06" w14:textId="0289B61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Encourager la participation égale des étudiants et étudiantes aux activités techniques de réalité étendue. Une représentation inclusive favorise l'innovation et l'équilibre social.</w:t>
      </w:r>
    </w:p>
    <w:p w14:paraId="1A2C682C" w14:textId="5736B9C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4A5181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100. Conception de scénarios éthiques</w:t>
      </w:r>
    </w:p>
    <w:p w14:paraId="12E697BF" w14:textId="797F505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simulations doivent éviter de renforcer les stéréotypes ou les traumatismes. Tous les scénarios doivent promouvoir l'empathie, le respect et l'équité dans les environnements d'apprentissage multiculturels.</w:t>
      </w:r>
    </w:p>
    <w:p w14:paraId="3358397A" w14:textId="0D79E112" w:rsidR="008261B3" w:rsidRPr="004A337D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fr-FR" w:eastAsia="tr-TR"/>
        </w:rPr>
      </w:pPr>
      <w:r w:rsidRPr="004A337D">
        <w:rPr>
          <w:rFonts w:eastAsia="Times New Roman"/>
          <w:b/>
          <w:bCs/>
          <w:sz w:val="22"/>
          <w:szCs w:val="22"/>
          <w:lang w:val="fr-FR" w:eastAsia="tr-TR"/>
        </w:rPr>
        <w:t>PARTIE VII – DURABILITÉ, ENVIRONNEMENT ET DIMENSION ÉCONOMIQUE</w:t>
      </w:r>
    </w:p>
    <w:p w14:paraId="5AA1D4E9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101. Environnements d'apprentissage durables</w:t>
      </w:r>
    </w:p>
    <w:p w14:paraId="0D71D57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L'utilisation de la XR réduit le gaspillage des ressources : moins de matériaux, moins de déplacements et une empreinte écologique réduite.</w:t>
      </w:r>
    </w:p>
    <w:p w14:paraId="63165858" w14:textId="17BC2FD5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B481151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102. Technologies vertes et transition numérique</w:t>
      </w:r>
    </w:p>
    <w:p w14:paraId="46CD391A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lastRenderedPageBreak/>
        <w:t xml:space="preserve">L’UE encourage les outils numériques qui soutiennent les objectifs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du Pacte vert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et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de l’économie </w:t>
      </w:r>
      <w:proofErr w:type="gram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circulaire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  <w:proofErr w:type="gram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La réalité virtuelle permet de modéliser des conceptions économes en énergie avant leur construction.</w:t>
      </w:r>
    </w:p>
    <w:p w14:paraId="4A146AD8" w14:textId="2983AC0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C53B67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103. Rentabilité et retour sur investissement</w:t>
      </w:r>
    </w:p>
    <w:p w14:paraId="028CA0F9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Bien que l'investissement initial en matériel soit élevé, les coûts à long terme diminuent grâce à la réutilisation des simulations et à la réduction des accidents.</w:t>
      </w:r>
    </w:p>
    <w:p w14:paraId="68080F7A" w14:textId="3B6ABA5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8469CC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104. Partage des ressources</w:t>
      </w:r>
    </w:p>
    <w:p w14:paraId="67FA6160" w14:textId="790E2B55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contenus XR ouverts et les modèles développés par la communauté permettent de réduire la duplication et d'encourager la coopération entre les écoles.</w:t>
      </w:r>
    </w:p>
    <w:p w14:paraId="0B769837" w14:textId="087A9D5B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FBA1E84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105. Préparation institutionnelle</w:t>
      </w:r>
    </w:p>
    <w:p w14:paraId="02319210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Avant d'adopter la XR, les écoles devraient évaluer leurs infrastructures, la préparation des enseignants et les protocoles de sécurité.</w:t>
      </w:r>
    </w:p>
    <w:p w14:paraId="42BD16B3" w14:textId="62F35D0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B1CB548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106. Approvisionnement et délivrance de licences</w:t>
      </w:r>
    </w:p>
    <w:p w14:paraId="47637D59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institutions doivent sélectionner des versions logicielles légales, vérifier la durée des licences et gérer l'enregistrement des appareils de manière éthique.</w:t>
      </w:r>
    </w:p>
    <w:p w14:paraId="4ECC9247" w14:textId="2D4600B6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9148A8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107. Intégration au programme d'études</w:t>
      </w:r>
    </w:p>
    <w:p w14:paraId="44143E7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Les modules immersifs doivent être conformes aux objectifs d'apprentissage officiels et aux normes professionnelles.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Exemple : intégrer une leçon sur la sécurité des machines en réalité virtuelle dans le module Santé et sécurité au travail.</w:t>
      </w:r>
    </w:p>
    <w:p w14:paraId="57ADC6CE" w14:textId="71960E0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0B0A9AC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108. Accréditation et reconnaissance</w:t>
      </w:r>
    </w:p>
    <w:p w14:paraId="546A0758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formations utilisant la réalité étendue (XR) doivent toujours satisfaire aux critères d'accréditation nationaux, garantissant ainsi la validité des qualifications.</w:t>
      </w:r>
    </w:p>
    <w:p w14:paraId="02A8AF56" w14:textId="24A5CA96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C5B2D18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109. Partenariats et écosystèmes</w:t>
      </w:r>
    </w:p>
    <w:p w14:paraId="70DDA3B2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La coopération entre les écoles, les universités, les PME et les municipalités accélère l'adoption.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Les laboratoires XR régionaux peuvent desservir plusieurs établissements d'enseignement et de formation professionnels.</w:t>
      </w:r>
    </w:p>
    <w:p w14:paraId="01DDDA6E" w14:textId="0759A97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7115DB1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110. Ressources éducatives libres (REL)</w:t>
      </w:r>
    </w:p>
    <w:p w14:paraId="30441DD4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Ressources VR/AR gratuites que les enseignants peuvent réutiliser, adapter et partager sous licences Creative Commons.</w:t>
      </w:r>
    </w:p>
    <w:p w14:paraId="40392648" w14:textId="15C642C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B7E70F2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111. Collaboration public-privé</w:t>
      </w:r>
    </w:p>
    <w:p w14:paraId="6CBFD71E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projets conjoints entre l'industrie et les écoles produisent des simulations authentiques et actualisées reflétant les opérations réelles.</w:t>
      </w:r>
    </w:p>
    <w:p w14:paraId="16AC869F" w14:textId="71FD516A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73B54AD0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112. Développement local et régional</w:t>
      </w:r>
    </w:p>
    <w:p w14:paraId="0D04119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technologies XR peuvent attirer les investissements, créer des pôles d'innovation et favoriser les opportunités d'emploi numérique.</w:t>
      </w:r>
    </w:p>
    <w:p w14:paraId="7023836D" w14:textId="1E29506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D75E7E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113. L'entrepreneuriat dans la XR</w:t>
      </w:r>
    </w:p>
    <w:p w14:paraId="4F4F6EB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Les étudiants peuvent créer du contenu en réalité virtuelle, lancer des studios de design ou travailler dans le développement de simulations. Ce programme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encourage la créativité et l'entrepreneuriat.</w:t>
      </w:r>
    </w:p>
    <w:p w14:paraId="3556AFAE" w14:textId="31FDA9A0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99E7A34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lastRenderedPageBreak/>
        <w:t>114. Pensée écosystémique numérique</w:t>
      </w:r>
    </w:p>
    <w:p w14:paraId="2FC30E7C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Comprendre que les solutions VR/AR connectent le matériel, les logiciels, les réseaux et les compétences humaines au sein d'un système d'apprentissage unique.</w:t>
      </w:r>
    </w:p>
    <w:p w14:paraId="690F6C9B" w14:textId="6B6139C9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FC6740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115. Utilisation circulaire des équipements numériques</w:t>
      </w:r>
    </w:p>
    <w:p w14:paraId="4B5E758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Encourage la réparation, le recyclage et le don des appareils XR afin de préserver la durabilité.</w:t>
      </w:r>
    </w:p>
    <w:p w14:paraId="01CFAA57" w14:textId="7C882EAD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6C68D78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116. Politique institutionnelle et gouvernance</w:t>
      </w:r>
    </w:p>
    <w:p w14:paraId="5A2E0179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Chaque établissement scolaire devrait élaborer des politiques concernant l'utilisation des données, le partage des appareils, leur maintenance et l'inclusion.</w:t>
      </w:r>
    </w:p>
    <w:p w14:paraId="31FB5760" w14:textId="0BF2CBFC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253BE3E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117. Le rôle éthique de l'enseignant</w:t>
      </w:r>
    </w:p>
    <w:p w14:paraId="31B60520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enseignants doivent jouer un rôle de guide, en veillant à la responsabilité numérique, à l'équité et à l'égalité des chances lors de l'utilisation de la réalité étendue (XR).</w:t>
      </w:r>
    </w:p>
    <w:p w14:paraId="2EEF63BC" w14:textId="0F73A28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0D1E53C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118. Citoyenneté numérique des étudiants</w:t>
      </w:r>
    </w:p>
    <w:p w14:paraId="7F5402A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étudiants apprennent à se comporter de manière éthique dans les environnements en ligne et virtuels, en respectant leurs pairs et la propriété intellectuelle.</w:t>
      </w:r>
    </w:p>
    <w:p w14:paraId="03CB94C1" w14:textId="6372616F" w:rsidR="008261B3" w:rsidRPr="004A337D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fr-FR" w:eastAsia="tr-TR"/>
        </w:rPr>
      </w:pPr>
      <w:r w:rsidRPr="004A337D">
        <w:rPr>
          <w:rFonts w:eastAsia="Times New Roman"/>
          <w:b/>
          <w:bCs/>
          <w:sz w:val="22"/>
          <w:szCs w:val="22"/>
          <w:lang w:val="fr-FR" w:eastAsia="tr-TR"/>
        </w:rPr>
        <w:t>PARTIE VIII – RECHERCHE, POLITIQUES ET ORIENTATIONS FUTURES</w:t>
      </w:r>
    </w:p>
    <w:p w14:paraId="34166E4E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119. Plan d’action pour l’éducation numérique (2021-2027)</w:t>
      </w:r>
    </w:p>
    <w:p w14:paraId="5B927708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Stratégie de l'UE encourageant tous les États membres à intégrer des outils numériques comme la XR dans l'éducation et la formation.</w:t>
      </w:r>
    </w:p>
    <w:p w14:paraId="1CED5FCD" w14:textId="3610C3BB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980F28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120. UNESCO Avenir de l'éducation</w:t>
      </w:r>
    </w:p>
    <w:p w14:paraId="42E5ABBE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Vision globale pour un apprentissage tout au long de la vie enrichi par la technologie ; défend un accès équitable à l'apprentissage immersif.</w:t>
      </w:r>
    </w:p>
    <w:p w14:paraId="7FFA6B6A" w14:textId="3C319FB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4F7C814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121. Compétences de l'OCDE pour l'avenir</w:t>
      </w:r>
    </w:p>
    <w:p w14:paraId="70C389C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Souligne le besoin de compétences en résolution de problèmes complexes, en collaboration et en culture numérique – des compétences directement développées par la XR.</w:t>
      </w:r>
    </w:p>
    <w:p w14:paraId="188A2B7B" w14:textId="56C8436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7B2D58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122. Politiques nationales d'éducation</w:t>
      </w:r>
    </w:p>
    <w:p w14:paraId="72B6F06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pays définissent des cadres pour l'adoption de la réalité étendue dans les écoles, souvent dans le cadre de stratégies d'innovation et de numérisation.</w:t>
      </w:r>
    </w:p>
    <w:p w14:paraId="6F30FD53" w14:textId="5BCFD60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457340A1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123. Projets de recherche et d'innovation</w:t>
      </w:r>
    </w:p>
    <w:p w14:paraId="7183347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Des programmes de l'UE tels qu'Erasmus </w:t>
      </w:r>
      <w:proofErr w:type="gramStart"/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+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,</w:t>
      </w:r>
      <w:proofErr w:type="gramEnd"/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Horizon Europe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et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Europe numérique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financent le développement de la réalité étendue (XR) pour la modernisation de l'enseignement et de la formation professionnels.</w:t>
      </w:r>
    </w:p>
    <w:p w14:paraId="51814446" w14:textId="4F51FF04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725195A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124. Pratique fondée sur des données probantes</w:t>
      </w:r>
    </w:p>
    <w:p w14:paraId="154A8F6E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enseignants et les chercheurs évaluent statistiquement les résultats d'apprentissage pour prouver l'efficacité de la réalité étendue (XR) dans l'acquisition de compétences.</w:t>
      </w:r>
    </w:p>
    <w:p w14:paraId="686D1A7E" w14:textId="17B112B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3C9E4212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125. Normes relatives aux données éducatives</w:t>
      </w:r>
    </w:p>
    <w:p w14:paraId="1E596E6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Utilisez des normes interopérables comme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xAPI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et </w:t>
      </w: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SCORM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pour connecter l'analyse de la réalité virtuelle aux systèmes de gestion de l'apprentissage.</w:t>
      </w:r>
    </w:p>
    <w:p w14:paraId="67ED324B" w14:textId="7F27131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1AF4F06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126. Apprentissage personnalisé piloté par l'IA</w:t>
      </w:r>
    </w:p>
    <w:p w14:paraId="0D77629D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L'intelligence artificielle ajuste les parcours d'apprentissage, en offrant un retour d'information individualisé et un rythme adaptatif.</w:t>
      </w:r>
    </w:p>
    <w:p w14:paraId="380ED4D0" w14:textId="1915920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2C06F6B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127. Laboratoires de recherche virtuels</w:t>
      </w:r>
    </w:p>
    <w:p w14:paraId="2234C64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étudiants peuvent accéder à des répliques numériques de laboratoires universitaires ou d'entreprises pour mener des expériences et collecter des données.</w:t>
      </w:r>
    </w:p>
    <w:p w14:paraId="5DA7FAF8" w14:textId="6B8F396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053E020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128. Apprentissage tout au long de la vie et perfectionnement des compétences</w:t>
      </w:r>
    </w:p>
    <w:p w14:paraId="7CC9F1E8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La réalité étendue (XR) étend l'éducation au-delà du cadre scolaire aux apprenants adultes, aux PME et aux programmes de reconversion.</w:t>
      </w:r>
    </w:p>
    <w:p w14:paraId="6A5239A7" w14:textId="709A2D16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F7ABCE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129. Collaboration internationale</w:t>
      </w:r>
    </w:p>
    <w:p w14:paraId="52AE69DF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programmes d'échange virtuel permettent aux apprenants de différents pays de travailler ensemble dans des environnements de réalité virtuelle partagés.</w:t>
      </w:r>
    </w:p>
    <w:p w14:paraId="08207C70" w14:textId="65C08AD1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15281C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130. Apprentissage social et culturel</w:t>
      </w:r>
    </w:p>
    <w:p w14:paraId="354A2FEC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scénarios immersifs peuvent enseigner l'empathie, le travail d'équipe et la compréhension interculturelle.</w:t>
      </w:r>
    </w:p>
    <w:p w14:paraId="7A1D4F24" w14:textId="269A6E6F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172132F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131. Campus hybrides</w:t>
      </w:r>
    </w:p>
    <w:p w14:paraId="2056DCB3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Les institutions de demain mêleront ateliers physiques et environnements virtuels pour des expériences d'apprentissage fluides.</w:t>
      </w:r>
    </w:p>
    <w:p w14:paraId="3F5D84B6" w14:textId="0D8B717E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1B9111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132. La 5G et la connectivité de nouvelle génération</w:t>
      </w:r>
    </w:p>
    <w:p w14:paraId="33D2349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Des réseaux à haut débit et à faible latence sont essentiels pour une diffusion VR/AR multi-utilisateurs fluide.</w:t>
      </w:r>
    </w:p>
    <w:p w14:paraId="22386165" w14:textId="0A7678D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7FD36AE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133. Interfaces cerveau-ordinateur (ICO)</w:t>
      </w:r>
    </w:p>
    <w:p w14:paraId="7827ACFD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Des systèmes émergents permettent une communication directe entre les signaux cérébraux et les appareils numériques, créant ainsi des expériences ultra-immersives.</w:t>
      </w:r>
    </w:p>
    <w:p w14:paraId="252468D0" w14:textId="398DA81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0D5B3A1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134. Affichages holographiques</w:t>
      </w:r>
    </w:p>
    <w:p w14:paraId="2158E695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Projection d'images 3D dans l'espace sans casque.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Une alternative potentielle pour les démonstrations en classe.</w:t>
      </w:r>
    </w:p>
    <w:p w14:paraId="6A92935B" w14:textId="7E067498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142BFC5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135. Évaluation de la réalité étendue (XR)</w:t>
      </w:r>
    </w:p>
    <w:p w14:paraId="767D45F6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Évaluation holistique combinant les résultats d'apprentissage psychomoteurs, cognitifs et affectifs dans des scénarios immersifs.</w:t>
      </w:r>
    </w:p>
    <w:p w14:paraId="3EF1E7D4" w14:textId="58B3D6AA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6157746C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136. Narration immersive</w:t>
      </w:r>
    </w:p>
    <w:p w14:paraId="731A4D37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Utiliser des techniques narratives pour créer des leçons de réalité virtuelle émotionnellement engageantes, améliorant ainsi la mémorisation.</w:t>
      </w:r>
    </w:p>
    <w:p w14:paraId="53112C18" w14:textId="063F23E2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54D56AF6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137. Collaboration inter-réalités</w:t>
      </w:r>
    </w:p>
    <w:p w14:paraId="1A753BD5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Utilisation simultanée des interfaces VR, AR et de bureau par différents utilisateurs travaillant sur le même modèle numérique.</w:t>
      </w:r>
    </w:p>
    <w:p w14:paraId="1E851367" w14:textId="3F504CB3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724612A8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138. Plateformes de simulation multi-utilisateurs</w:t>
      </w:r>
    </w:p>
    <w:p w14:paraId="0546B8BC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Des usines ou des hôpitaux virtuels partagés permettant à plusieurs apprenants d'effectuer des opérations coordonnées.</w:t>
      </w:r>
    </w:p>
    <w:p w14:paraId="0529C7F6" w14:textId="069B4054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2EE8DCAB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139. Un métavers ouvert pour l'éducation</w:t>
      </w:r>
    </w:p>
    <w:p w14:paraId="36665DB8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Des mondes virtuels interconnectés où apprenants et enseignants peuvent partager des ressources, participer à des événements et collaborer à l'échelle mondiale.</w:t>
      </w:r>
    </w:p>
    <w:p w14:paraId="10262E45" w14:textId="0CFF8D11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23C9B90D" w14:textId="77777777" w:rsidR="008261B3" w:rsidRPr="004A337D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lastRenderedPageBreak/>
        <w:t>140. L'avenir de la réalité étendue dans l'enseignement et la formation professionnels</w:t>
      </w:r>
    </w:p>
    <w:p w14:paraId="0CCCF31B" w14:textId="77777777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D’ici 2035, l’apprentissage immersif deviendra la norme dans la formation technique et professionnelle, fusionnant les espaces de travail réels et virtuels. </w:t>
      </w:r>
      <w:r w:rsidRPr="004A337D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>Les diplômés maîtriseront à la fois les compétences manuelles et numériques grâce à une pratique hybride.</w:t>
      </w:r>
    </w:p>
    <w:p w14:paraId="2D96FBF2" w14:textId="42D381A5" w:rsidR="008261B3" w:rsidRPr="004A337D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</w:p>
    <w:p w14:paraId="0AB290C7" w14:textId="77777777" w:rsidR="006243DE" w:rsidRPr="004A337D" w:rsidRDefault="008261B3" w:rsidP="006243DE">
      <w:pPr>
        <w:pStyle w:val="NormalWeb"/>
        <w:jc w:val="both"/>
        <w:rPr>
          <w:i/>
          <w:iCs/>
          <w:sz w:val="22"/>
          <w:szCs w:val="22"/>
          <w:lang w:val="fr-FR"/>
        </w:rPr>
      </w:pPr>
      <w:r w:rsidRPr="004A337D">
        <w:rPr>
          <w:i/>
          <w:iCs/>
          <w:sz w:val="22"/>
          <w:szCs w:val="22"/>
          <w:lang w:val="fr-FR"/>
        </w:rPr>
        <w:t xml:space="preserve">Çolakoğlu, MH (2025). </w:t>
      </w:r>
      <w:r w:rsidRPr="004A337D">
        <w:rPr>
          <w:rStyle w:val="Vurgu"/>
          <w:rFonts w:eastAsiaTheme="majorEastAsia"/>
          <w:i w:val="0"/>
          <w:iCs w:val="0"/>
          <w:sz w:val="22"/>
          <w:szCs w:val="22"/>
          <w:lang w:val="fr-FR"/>
        </w:rPr>
        <w:t xml:space="preserve">Réalité virtuelle, augmentée et mixte – Dictionnaire explicatif pour les écoles d'EFP (niveau 4 du CEC). </w:t>
      </w:r>
      <w:r w:rsidRPr="004A337D">
        <w:rPr>
          <w:i/>
          <w:iCs/>
          <w:sz w:val="22"/>
          <w:szCs w:val="22"/>
          <w:lang w:val="fr-FR"/>
        </w:rPr>
        <w:t>INSTITUT D'INNOVATION DE CAPPADOCIA.</w:t>
      </w:r>
    </w:p>
    <w:p w14:paraId="6081F059" w14:textId="7187D323" w:rsidR="008261B3" w:rsidRPr="006243DE" w:rsidRDefault="008261B3" w:rsidP="006243DE">
      <w:pPr>
        <w:pStyle w:val="NormalWeb"/>
        <w:jc w:val="both"/>
        <w:rPr>
          <w:i/>
          <w:iCs/>
          <w:sz w:val="22"/>
          <w:szCs w:val="22"/>
          <w:lang w:val="en-GB"/>
        </w:rPr>
      </w:pPr>
      <w:r w:rsidRPr="004A337D">
        <w:rPr>
          <w:i/>
          <w:iCs/>
          <w:sz w:val="22"/>
          <w:szCs w:val="22"/>
          <w:lang w:val="fr-FR"/>
        </w:rPr>
        <w:t xml:space="preserve">[CC BY 4.0] </w:t>
      </w:r>
      <w:r w:rsidR="006243DE" w:rsidRPr="004A337D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fr-FR"/>
        </w:rPr>
        <w:t xml:space="preserve">Copiez, redistribuez, remixez, transformez et adaptez </w:t>
      </w:r>
      <w:r w:rsidR="006243DE" w:rsidRPr="004A337D">
        <w:rPr>
          <w:i/>
          <w:iCs/>
          <w:sz w:val="22"/>
          <w:szCs w:val="22"/>
          <w:lang w:val="fr-FR"/>
        </w:rPr>
        <w:t xml:space="preserve">ce contenu. Utilisez-le librement à </w:t>
      </w:r>
      <w:r w:rsidR="006243DE" w:rsidRPr="004A337D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fr-FR"/>
        </w:rPr>
        <w:t xml:space="preserve">des fins éducatives, de recherche ou </w:t>
      </w:r>
      <w:proofErr w:type="gramStart"/>
      <w:r w:rsidR="006243DE" w:rsidRPr="004A337D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fr-FR"/>
        </w:rPr>
        <w:t xml:space="preserve">commerciales </w:t>
      </w:r>
      <w:r w:rsidR="006243DE" w:rsidRPr="004A337D">
        <w:rPr>
          <w:i/>
          <w:iCs/>
          <w:sz w:val="22"/>
          <w:szCs w:val="22"/>
          <w:lang w:val="fr-FR"/>
        </w:rPr>
        <w:t>,</w:t>
      </w:r>
      <w:proofErr w:type="gramEnd"/>
      <w:r w:rsidR="006243DE" w:rsidRPr="004A337D">
        <w:rPr>
          <w:i/>
          <w:iCs/>
          <w:sz w:val="22"/>
          <w:szCs w:val="22"/>
          <w:lang w:val="fr-FR"/>
        </w:rPr>
        <w:t xml:space="preserve"> </w:t>
      </w:r>
      <w:r w:rsidR="006243DE" w:rsidRPr="004A337D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fr-FR"/>
        </w:rPr>
        <w:t xml:space="preserve">à condition de mentionner </w:t>
      </w:r>
      <w:r w:rsidR="006243DE" w:rsidRPr="004A337D">
        <w:rPr>
          <w:i/>
          <w:iCs/>
          <w:sz w:val="22"/>
          <w:szCs w:val="22"/>
          <w:lang w:val="fr-FR"/>
        </w:rPr>
        <w:t xml:space="preserve">l'auteur original </w:t>
      </w:r>
      <w:proofErr w:type="gramStart"/>
      <w:r w:rsidR="006243DE" w:rsidRPr="004A337D">
        <w:rPr>
          <w:i/>
          <w:iCs/>
          <w:sz w:val="22"/>
          <w:szCs w:val="22"/>
          <w:lang w:val="fr-FR"/>
        </w:rPr>
        <w:t xml:space="preserve">( </w:t>
      </w:r>
      <w:r w:rsidR="006243DE" w:rsidRPr="004A337D">
        <w:rPr>
          <w:rStyle w:val="Vurgu"/>
          <w:rFonts w:eastAsiaTheme="majorEastAsia"/>
          <w:i w:val="0"/>
          <w:iCs w:val="0"/>
          <w:sz w:val="22"/>
          <w:szCs w:val="22"/>
          <w:lang w:val="fr-FR"/>
        </w:rPr>
        <w:t>Mustafa</w:t>
      </w:r>
      <w:proofErr w:type="gramEnd"/>
      <w:r w:rsidR="006243DE" w:rsidRPr="004A337D">
        <w:rPr>
          <w:rStyle w:val="Vurgu"/>
          <w:rFonts w:eastAsiaTheme="majorEastAsia"/>
          <w:i w:val="0"/>
          <w:iCs w:val="0"/>
          <w:sz w:val="22"/>
          <w:szCs w:val="22"/>
          <w:lang w:val="fr-FR"/>
        </w:rPr>
        <w:t xml:space="preserve"> Hilmi </w:t>
      </w:r>
      <w:proofErr w:type="gramStart"/>
      <w:r w:rsidR="006243DE" w:rsidRPr="004A337D">
        <w:rPr>
          <w:rStyle w:val="Vurgu"/>
          <w:rFonts w:eastAsiaTheme="majorEastAsia"/>
          <w:i w:val="0"/>
          <w:iCs w:val="0"/>
          <w:sz w:val="22"/>
          <w:szCs w:val="22"/>
          <w:lang w:val="fr-FR"/>
        </w:rPr>
        <w:t xml:space="preserve">Çolakoğlu </w:t>
      </w:r>
      <w:r w:rsidR="006243DE" w:rsidRPr="004A337D">
        <w:rPr>
          <w:i/>
          <w:iCs/>
          <w:sz w:val="22"/>
          <w:szCs w:val="22"/>
          <w:lang w:val="fr-FR"/>
        </w:rPr>
        <w:t>)</w:t>
      </w:r>
      <w:proofErr w:type="gramEnd"/>
      <w:r w:rsidR="006243DE" w:rsidRPr="004A337D">
        <w:rPr>
          <w:i/>
          <w:iCs/>
          <w:sz w:val="22"/>
          <w:szCs w:val="22"/>
          <w:lang w:val="fr-FR"/>
        </w:rPr>
        <w:t xml:space="preserve">. </w:t>
      </w:r>
      <w:r w:rsidR="006243DE" w:rsidRPr="006243DE">
        <w:rPr>
          <w:i/>
          <w:iCs/>
          <w:sz w:val="22"/>
          <w:szCs w:val="22"/>
          <w:lang w:val="en-GB"/>
        </w:rPr>
        <w:t xml:space="preserve">Plus </w:t>
      </w:r>
      <w:proofErr w:type="spellStart"/>
      <w:proofErr w:type="gramStart"/>
      <w:r w:rsidR="006243DE" w:rsidRPr="006243DE">
        <w:rPr>
          <w:i/>
          <w:iCs/>
          <w:sz w:val="22"/>
          <w:szCs w:val="22"/>
          <w:lang w:val="en-GB"/>
        </w:rPr>
        <w:t>d'informations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> :</w:t>
      </w:r>
      <w:proofErr w:type="gramEnd"/>
      <w:r w:rsidR="006243DE" w:rsidRPr="006243DE">
        <w:rPr>
          <w:i/>
          <w:iCs/>
          <w:sz w:val="22"/>
          <w:szCs w:val="22"/>
          <w:lang w:val="en-GB"/>
        </w:rPr>
        <w:t xml:space="preserve"> https://creativecommons.org/licenses/by/4.0/</w:t>
      </w:r>
    </w:p>
    <w:p w14:paraId="0EA80264" w14:textId="77777777" w:rsidR="00777F0A" w:rsidRPr="008261B3" w:rsidRDefault="00777F0A" w:rsidP="008261B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261B3" w:rsidSect="004A337D">
      <w:headerReference w:type="default" r:id="rId9"/>
      <w:footerReference w:type="default" r:id="rId10"/>
      <w:pgSz w:w="11906" w:h="16838"/>
      <w:pgMar w:top="426" w:right="1417" w:bottom="1417" w:left="1417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89A2F" w14:textId="77777777" w:rsidR="00A31D53" w:rsidRDefault="00A31D53" w:rsidP="006243DE">
      <w:pPr>
        <w:spacing w:after="0" w:line="240" w:lineRule="auto"/>
      </w:pPr>
      <w:r>
        <w:separator/>
      </w:r>
    </w:p>
  </w:endnote>
  <w:endnote w:type="continuationSeparator" w:id="0">
    <w:p w14:paraId="095D50D9" w14:textId="77777777" w:rsidR="00A31D53" w:rsidRDefault="00A31D53" w:rsidP="0062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CD77" w14:textId="3005A469" w:rsidR="004A337D" w:rsidRDefault="004A337D">
    <w:pPr>
      <w:pStyle w:val="AltBilgi"/>
    </w:pPr>
    <w:r>
      <w:rPr>
        <w:noProof/>
      </w:rPr>
      <w:drawing>
        <wp:inline distT="0" distB="0" distL="0" distR="0" wp14:anchorId="23783C05" wp14:editId="0F5AF8C0">
          <wp:extent cx="5756910" cy="461010"/>
          <wp:effectExtent l="0" t="0" r="0" b="0"/>
          <wp:docPr id="1830858107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71240" w14:textId="77777777" w:rsidR="00A31D53" w:rsidRDefault="00A31D53" w:rsidP="006243DE">
      <w:pPr>
        <w:spacing w:after="0" w:line="240" w:lineRule="auto"/>
      </w:pPr>
      <w:r>
        <w:separator/>
      </w:r>
    </w:p>
  </w:footnote>
  <w:footnote w:type="continuationSeparator" w:id="0">
    <w:p w14:paraId="4F9FB232" w14:textId="77777777" w:rsidR="00A31D53" w:rsidRDefault="00A31D53" w:rsidP="0062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292926"/>
      <w:docPartObj>
        <w:docPartGallery w:val="Page Numbers (Margins)"/>
        <w:docPartUnique/>
      </w:docPartObj>
    </w:sdtPr>
    <w:sdtContent>
      <w:p w14:paraId="763238DD" w14:textId="1B460C3E" w:rsidR="006243DE" w:rsidRDefault="006243DE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A57A4F" wp14:editId="56E724F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6859262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22F92" w14:textId="77777777" w:rsidR="006243DE" w:rsidRDefault="006243DE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6A57A4F" id="Dikdörtgen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45522F92" w14:textId="77777777" w:rsidR="006243DE" w:rsidRDefault="006243DE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096A"/>
    <w:multiLevelType w:val="multilevel"/>
    <w:tmpl w:val="53B0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E3EFC"/>
    <w:multiLevelType w:val="multilevel"/>
    <w:tmpl w:val="32B4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2D78FD"/>
    <w:multiLevelType w:val="multilevel"/>
    <w:tmpl w:val="B2C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272602">
    <w:abstractNumId w:val="0"/>
  </w:num>
  <w:num w:numId="2" w16cid:durableId="1797946916">
    <w:abstractNumId w:val="1"/>
  </w:num>
  <w:num w:numId="3" w16cid:durableId="269897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B3"/>
    <w:rsid w:val="001E497E"/>
    <w:rsid w:val="0031522C"/>
    <w:rsid w:val="004A337D"/>
    <w:rsid w:val="004E136D"/>
    <w:rsid w:val="006243DE"/>
    <w:rsid w:val="00670C1B"/>
    <w:rsid w:val="006825CA"/>
    <w:rsid w:val="006A2B9C"/>
    <w:rsid w:val="00721A5E"/>
    <w:rsid w:val="00734185"/>
    <w:rsid w:val="00777F0A"/>
    <w:rsid w:val="008156A5"/>
    <w:rsid w:val="008261B3"/>
    <w:rsid w:val="00974081"/>
    <w:rsid w:val="00A3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225FC"/>
  <w15:chartTrackingRefBased/>
  <w15:docId w15:val="{A7035004-846C-40F0-9C2E-7A04784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61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f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61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f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61B3"/>
    <w:rPr>
      <w:rFonts w:eastAsiaTheme="majorEastAsia" w:cstheme="majorBidi"/>
      <w:color w:val="0F4761" w:themeColor="accent1" w:themeShade="BF"/>
      <w:sz w:val="28"/>
      <w:szCs w:val="28"/>
      <w:lang w:val="f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61B3"/>
    <w:rPr>
      <w:rFonts w:eastAsiaTheme="majorEastAsia" w:cstheme="majorBidi"/>
      <w:i/>
      <w:iCs/>
      <w:color w:val="0F4761" w:themeColor="accent1" w:themeShade="BF"/>
      <w:lang w:val="f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61B3"/>
    <w:rPr>
      <w:rFonts w:eastAsiaTheme="majorEastAsia" w:cstheme="majorBidi"/>
      <w:color w:val="0F4761" w:themeColor="accent1" w:themeShade="BF"/>
      <w:lang w:val="f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61B3"/>
    <w:rPr>
      <w:rFonts w:eastAsiaTheme="majorEastAsia" w:cstheme="majorBidi"/>
      <w:i/>
      <w:iCs/>
      <w:color w:val="595959" w:themeColor="text1" w:themeTint="A6"/>
      <w:lang w:val="f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61B3"/>
    <w:rPr>
      <w:rFonts w:eastAsiaTheme="majorEastAsia" w:cstheme="majorBidi"/>
      <w:color w:val="595959" w:themeColor="text1" w:themeTint="A6"/>
      <w:lang w:val="f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61B3"/>
    <w:rPr>
      <w:rFonts w:eastAsiaTheme="majorEastAsia" w:cstheme="majorBidi"/>
      <w:i/>
      <w:iCs/>
      <w:color w:val="272727" w:themeColor="text1" w:themeTint="D8"/>
      <w:lang w:val="f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61B3"/>
    <w:rPr>
      <w:rFonts w:eastAsiaTheme="majorEastAsia" w:cstheme="majorBidi"/>
      <w:color w:val="272727" w:themeColor="text1" w:themeTint="D8"/>
      <w:lang w:val="fr"/>
    </w:rPr>
  </w:style>
  <w:style w:type="paragraph" w:styleId="KonuBal">
    <w:name w:val="Title"/>
    <w:basedOn w:val="Normal"/>
    <w:next w:val="Normal"/>
    <w:link w:val="KonuBalChar"/>
    <w:uiPriority w:val="10"/>
    <w:qFormat/>
    <w:rsid w:val="0082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61B3"/>
    <w:rPr>
      <w:rFonts w:asciiTheme="majorHAnsi" w:eastAsiaTheme="majorEastAsia" w:hAnsiTheme="majorHAnsi" w:cstheme="majorBidi"/>
      <w:spacing w:val="-10"/>
      <w:kern w:val="28"/>
      <w:sz w:val="56"/>
      <w:szCs w:val="56"/>
      <w:lang w:val="fr"/>
    </w:rPr>
  </w:style>
  <w:style w:type="paragraph" w:styleId="Altyaz">
    <w:name w:val="Subtitle"/>
    <w:basedOn w:val="Normal"/>
    <w:next w:val="Normal"/>
    <w:link w:val="AltyazChar"/>
    <w:uiPriority w:val="11"/>
    <w:qFormat/>
    <w:rsid w:val="0082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61B3"/>
    <w:rPr>
      <w:rFonts w:eastAsiaTheme="majorEastAsia" w:cstheme="majorBidi"/>
      <w:color w:val="595959" w:themeColor="text1" w:themeTint="A6"/>
      <w:spacing w:val="15"/>
      <w:sz w:val="28"/>
      <w:szCs w:val="28"/>
      <w:lang w:val="fr"/>
    </w:rPr>
  </w:style>
  <w:style w:type="paragraph" w:styleId="Alnt">
    <w:name w:val="Quote"/>
    <w:basedOn w:val="Normal"/>
    <w:next w:val="Normal"/>
    <w:link w:val="AlntChar"/>
    <w:uiPriority w:val="29"/>
    <w:qFormat/>
    <w:rsid w:val="0082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61B3"/>
    <w:rPr>
      <w:i/>
      <w:iCs/>
      <w:color w:val="404040" w:themeColor="text1" w:themeTint="BF"/>
      <w:lang w:val="fr"/>
    </w:rPr>
  </w:style>
  <w:style w:type="paragraph" w:styleId="ListeParagraf">
    <w:name w:val="List Paragraph"/>
    <w:basedOn w:val="Normal"/>
    <w:uiPriority w:val="34"/>
    <w:qFormat/>
    <w:rsid w:val="008261B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61B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61B3"/>
    <w:rPr>
      <w:i/>
      <w:iCs/>
      <w:color w:val="0F4761" w:themeColor="accent1" w:themeShade="BF"/>
      <w:lang w:val="fr"/>
    </w:rPr>
  </w:style>
  <w:style w:type="character" w:styleId="GlBavuru">
    <w:name w:val="Intense Reference"/>
    <w:basedOn w:val="VarsaylanParagrafYazTipi"/>
    <w:uiPriority w:val="32"/>
    <w:qFormat/>
    <w:rsid w:val="008261B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2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261B3"/>
    <w:rPr>
      <w:b/>
      <w:bCs/>
    </w:rPr>
  </w:style>
  <w:style w:type="character" w:styleId="Vurgu">
    <w:name w:val="Emphasis"/>
    <w:basedOn w:val="VarsaylanParagrafYazTipi"/>
    <w:uiPriority w:val="20"/>
    <w:qFormat/>
    <w:rsid w:val="008261B3"/>
    <w:rPr>
      <w:i/>
      <w:iCs/>
    </w:rPr>
  </w:style>
  <w:style w:type="paragraph" w:styleId="TBal">
    <w:name w:val="TOC Heading"/>
    <w:basedOn w:val="Balk1"/>
    <w:next w:val="Normal"/>
    <w:uiPriority w:val="39"/>
    <w:unhideWhenUsed/>
    <w:qFormat/>
    <w:rsid w:val="006243DE"/>
    <w:pPr>
      <w:spacing w:before="240" w:after="0" w:line="259" w:lineRule="auto"/>
      <w:outlineLvl w:val="9"/>
    </w:pPr>
    <w:rPr>
      <w:kern w:val="0"/>
      <w:sz w:val="32"/>
      <w:szCs w:val="32"/>
      <w:lang w:eastAsia="tr-TR"/>
      <w14:ligatures w14:val="none"/>
    </w:rPr>
  </w:style>
  <w:style w:type="paragraph" w:styleId="T1">
    <w:name w:val="toc 1"/>
    <w:basedOn w:val="Normal"/>
    <w:next w:val="Normal"/>
    <w:autoRedefine/>
    <w:uiPriority w:val="39"/>
    <w:unhideWhenUsed/>
    <w:rsid w:val="006243DE"/>
    <w:pPr>
      <w:spacing w:after="100"/>
    </w:pPr>
  </w:style>
  <w:style w:type="paragraph" w:styleId="T3">
    <w:name w:val="toc 3"/>
    <w:basedOn w:val="Normal"/>
    <w:next w:val="Normal"/>
    <w:autoRedefine/>
    <w:uiPriority w:val="39"/>
    <w:unhideWhenUsed/>
    <w:rsid w:val="006243DE"/>
    <w:pPr>
      <w:spacing w:after="100"/>
      <w:ind w:left="480"/>
    </w:pPr>
  </w:style>
  <w:style w:type="paragraph" w:styleId="T2">
    <w:name w:val="toc 2"/>
    <w:basedOn w:val="Normal"/>
    <w:next w:val="Normal"/>
    <w:autoRedefine/>
    <w:uiPriority w:val="39"/>
    <w:unhideWhenUsed/>
    <w:rsid w:val="006243DE"/>
    <w:pPr>
      <w:spacing w:after="100"/>
      <w:ind w:left="240"/>
    </w:pPr>
    <w:rPr>
      <w:rFonts w:eastAsiaTheme="minorEastAsia"/>
      <w:lang w:eastAsia="tr-TR"/>
    </w:rPr>
  </w:style>
  <w:style w:type="paragraph" w:styleId="T4">
    <w:name w:val="toc 4"/>
    <w:basedOn w:val="Normal"/>
    <w:next w:val="Normal"/>
    <w:autoRedefine/>
    <w:uiPriority w:val="39"/>
    <w:unhideWhenUsed/>
    <w:rsid w:val="006243DE"/>
    <w:pPr>
      <w:spacing w:after="100"/>
      <w:ind w:left="720"/>
    </w:pPr>
    <w:rPr>
      <w:rFonts w:eastAsiaTheme="minorEastAsia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243DE"/>
    <w:pPr>
      <w:spacing w:after="100"/>
      <w:ind w:left="960"/>
    </w:pPr>
    <w:rPr>
      <w:rFonts w:eastAsiaTheme="minorEastAsia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243DE"/>
    <w:pPr>
      <w:spacing w:after="100"/>
      <w:ind w:left="1200"/>
    </w:pPr>
    <w:rPr>
      <w:rFonts w:eastAsiaTheme="minorEastAsia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243DE"/>
    <w:pPr>
      <w:spacing w:after="100"/>
      <w:ind w:left="1440"/>
    </w:pPr>
    <w:rPr>
      <w:rFonts w:eastAsiaTheme="minorEastAsia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243DE"/>
    <w:pPr>
      <w:spacing w:after="100"/>
      <w:ind w:left="1680"/>
    </w:pPr>
    <w:rPr>
      <w:rFonts w:eastAsiaTheme="minorEastAsia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243DE"/>
    <w:pPr>
      <w:spacing w:after="100"/>
      <w:ind w:left="1920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43DE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243D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3DE"/>
    <w:rPr>
      <w:lang w:val="fr"/>
    </w:rPr>
  </w:style>
  <w:style w:type="paragraph" w:styleId="AltBilgi">
    <w:name w:val="footer"/>
    <w:basedOn w:val="Normal"/>
    <w:link w:val="Al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3DE"/>
    <w:rPr>
      <w:lang w:val="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B14A-0757-4E05-9CB6-609BFB93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4426</Words>
  <Characters>25229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4</cp:revision>
  <dcterms:created xsi:type="dcterms:W3CDTF">2025-11-10T15:32:00Z</dcterms:created>
  <dcterms:modified xsi:type="dcterms:W3CDTF">2026-05-07T13:13:00Z</dcterms:modified>
</cp:coreProperties>
</file>